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2863850</wp:posOffset>
            </wp:positionH>
            <wp:positionV relativeFrom="paragraph">
              <wp:posOffset>-170178</wp:posOffset>
            </wp:positionV>
            <wp:extent cx="439420" cy="571500"/>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420" cy="571500"/>
                    </a:xfrm>
                    <a:prstGeom prst="rect"/>
                    <a:ln/>
                  </pic:spPr>
                </pic:pic>
              </a:graphicData>
            </a:graphic>
          </wp:anchor>
        </w:drawing>
      </w:r>
    </w:p>
    <w:p w:rsidR="00000000" w:rsidDel="00000000" w:rsidP="00000000" w:rsidRDefault="00000000" w:rsidRPr="00000000" w14:paraId="00000002">
      <w:pPr>
        <w:widowControl w:val="0"/>
        <w:jc w:val="center"/>
        <w:rPr>
          <w:rFonts w:ascii="Arial" w:cs="Arial" w:eastAsia="Arial" w:hAnsi="Arial"/>
          <w:b w:val="1"/>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SCIENCE POLICY</w:t>
      </w:r>
    </w:p>
    <w:p w:rsidR="00000000" w:rsidDel="00000000" w:rsidP="00000000" w:rsidRDefault="00000000" w:rsidRPr="00000000" w14:paraId="00000003">
      <w:pPr>
        <w:widowControl w:val="0"/>
        <w:jc w:val="center"/>
        <w:rPr>
          <w:rFonts w:ascii="Arial" w:cs="Arial" w:eastAsia="Arial" w:hAnsi="Arial"/>
          <w:b w:val="1"/>
          <w:sz w:val="24"/>
          <w:szCs w:val="24"/>
          <w:highlight w:val="yellow"/>
          <w:u w:val="singl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This policy to be read in conjunction with Assessment Policy, Curriculum Policies, Equal Opportunities Policy,  Health &amp; Safety Policy, Teaching and Learning Policy, Racial Equality Policy, SEN Policy</w:t>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ind w:left="720" w:firstLine="0"/>
        <w:jc w:val="center"/>
        <w:rPr>
          <w:rFonts w:ascii="Arial" w:cs="Arial" w:eastAsia="Arial" w:hAnsi="Arial"/>
        </w:rPr>
      </w:pPr>
      <w:r w:rsidDel="00000000" w:rsidR="00000000" w:rsidRPr="00000000">
        <w:rPr>
          <w:rtl w:val="0"/>
        </w:rPr>
      </w:r>
    </w:p>
    <w:tbl>
      <w:tblPr>
        <w:tblStyle w:val="Table1"/>
        <w:tblW w:w="1020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4678"/>
        <w:gridCol w:w="2551"/>
        <w:tblGridChange w:id="0">
          <w:tblGrid>
            <w:gridCol w:w="2972"/>
            <w:gridCol w:w="4678"/>
            <w:gridCol w:w="2551"/>
          </w:tblGrid>
        </w:tblGridChange>
      </w:tblGrid>
      <w:tr>
        <w:trPr>
          <w:cantSplit w:val="0"/>
          <w:tblHeader w:val="0"/>
        </w:trPr>
        <w:tc>
          <w:tcPr/>
          <w:p w:rsidR="00000000" w:rsidDel="00000000" w:rsidP="00000000" w:rsidRDefault="00000000" w:rsidRPr="00000000" w14:paraId="0000000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MONITORING</w:t>
            </w:r>
          </w:p>
        </w:tc>
        <w:tc>
          <w:tcPr/>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POLICY</w:t>
            </w:r>
          </w:p>
        </w:tc>
        <w:tc>
          <w:tcPr/>
          <w:p w:rsidR="00000000" w:rsidDel="00000000" w:rsidP="00000000" w:rsidRDefault="00000000" w:rsidRPr="00000000" w14:paraId="0000000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REVIEW</w:t>
            </w:r>
          </w:p>
        </w:tc>
      </w:tr>
      <w:tr>
        <w:trPr>
          <w:cantSplit w:val="0"/>
          <w:tblHeader w:val="0"/>
        </w:trPr>
        <w:tc>
          <w:tcPr/>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 LEADER </w:t>
            </w:r>
          </w:p>
        </w:tc>
        <w:tc>
          <w:tcPr/>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SEPTEMBER 2023</w:t>
            </w:r>
          </w:p>
        </w:tc>
        <w:tc>
          <w:tcPr/>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SEPTEMBER 2025</w:t>
            </w:r>
          </w:p>
        </w:tc>
      </w:tr>
      <w:tr>
        <w:trPr>
          <w:cantSplit w:val="0"/>
          <w:tblHeader w:val="0"/>
        </w:trPr>
        <w:tc>
          <w:tcPr/>
          <w:p w:rsidR="00000000" w:rsidDel="00000000" w:rsidP="00000000" w:rsidRDefault="00000000" w:rsidRPr="00000000" w14:paraId="0000000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SLT </w:t>
            </w:r>
          </w:p>
        </w:tc>
        <w:tc>
          <w:tcPr/>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TEACHING &amp; LEARNING COMMITTEE</w:t>
            </w:r>
          </w:p>
        </w:tc>
        <w:tc>
          <w:tcPr/>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0">
      <w:pPr>
        <w:widowControl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1">
      <w:pPr>
        <w:widowControl w:val="0"/>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RATIONALE  (What is science?)</w:t>
      </w:r>
      <w:r w:rsidDel="00000000" w:rsidR="00000000" w:rsidRPr="00000000">
        <w:rPr>
          <w:rtl w:val="0"/>
        </w:rPr>
      </w:r>
    </w:p>
    <w:p w:rsidR="00000000" w:rsidDel="00000000" w:rsidP="00000000" w:rsidRDefault="00000000" w:rsidRPr="00000000" w14:paraId="00000012">
      <w:pPr>
        <w:widowControl w:val="0"/>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Science is a body of knowledge built up through experimental testing of ideas. Science is also methodology, a practical way of finding reliable answers to questions we may ask about the world around us. We are aiming to approach our scientific learning by incorporating elements of metacognition to all the children to engage with critical thinking and understanding what skills they are using and how the right skills help them to interpret phenomena.</w:t>
      </w:r>
    </w:p>
    <w:p w:rsidR="00000000" w:rsidDel="00000000" w:rsidP="00000000" w:rsidRDefault="00000000" w:rsidRPr="00000000" w14:paraId="00000014">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Aims and Objectives:</w:t>
      </w:r>
      <w:r w:rsidDel="00000000" w:rsidR="00000000" w:rsidRPr="00000000">
        <w:rPr>
          <w:rtl w:val="0"/>
        </w:rPr>
      </w:r>
    </w:p>
    <w:p w:rsidR="00000000" w:rsidDel="00000000" w:rsidP="00000000" w:rsidRDefault="00000000" w:rsidRPr="00000000" w14:paraId="00000016">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widowControl w:val="0"/>
        <w:numPr>
          <w:ilvl w:val="0"/>
          <w:numId w:val="3"/>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provide appropriate and stimulating scientific experiences which encourage pupils to make sense of the world around them.</w:t>
      </w:r>
    </w:p>
    <w:p w:rsidR="00000000" w:rsidDel="00000000" w:rsidP="00000000" w:rsidRDefault="00000000" w:rsidRPr="00000000" w14:paraId="00000018">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develop a positive attitude to scientific enquiry and an awareness of the influence of science in everyday life</w:t>
      </w:r>
    </w:p>
    <w:p w:rsidR="00000000" w:rsidDel="00000000" w:rsidP="00000000" w:rsidRDefault="00000000" w:rsidRPr="00000000" w14:paraId="0000001A">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deliver activities that meet the requirements of the National Curriculum in a way that is appropriate to the needs and interests of all pupils and which challenge them to </w:t>
      </w:r>
      <w:r w:rsidDel="00000000" w:rsidR="00000000" w:rsidRPr="00000000">
        <w:rPr>
          <w:rFonts w:ascii="Arial" w:cs="Arial" w:eastAsia="Arial" w:hAnsi="Arial"/>
          <w:sz w:val="24"/>
          <w:szCs w:val="24"/>
          <w:rtl w:val="0"/>
        </w:rPr>
        <w:t xml:space="preserve">fulfill</w:t>
      </w:r>
      <w:r w:rsidDel="00000000" w:rsidR="00000000" w:rsidRPr="00000000">
        <w:rPr>
          <w:rFonts w:ascii="Arial" w:cs="Arial" w:eastAsia="Arial" w:hAnsi="Arial"/>
          <w:sz w:val="24"/>
          <w:szCs w:val="24"/>
          <w:vertAlign w:val="baseline"/>
          <w:rtl w:val="0"/>
        </w:rPr>
        <w:t xml:space="preserve"> their potential</w:t>
      </w:r>
    </w:p>
    <w:p w:rsidR="00000000" w:rsidDel="00000000" w:rsidP="00000000" w:rsidRDefault="00000000" w:rsidRPr="00000000" w14:paraId="0000001C">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develop pupils’ ability to apply their scientific knowledge and skills to solve problems in a wide variety of contexts</w:t>
      </w:r>
    </w:p>
    <w:p w:rsidR="00000000" w:rsidDel="00000000" w:rsidP="00000000" w:rsidRDefault="00000000" w:rsidRPr="00000000" w14:paraId="0000001E">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encourage pupils to develop a caring attitude to the environment and living things</w:t>
      </w:r>
    </w:p>
    <w:p w:rsidR="00000000" w:rsidDel="00000000" w:rsidP="00000000" w:rsidRDefault="00000000" w:rsidRPr="00000000" w14:paraId="00000020">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1">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develop pupils’ understanding of safe ways of working and to take increasing responsibility for managing their own investigations safely</w:t>
      </w:r>
    </w:p>
    <w:p w:rsidR="00000000" w:rsidDel="00000000" w:rsidP="00000000" w:rsidRDefault="00000000" w:rsidRPr="00000000" w14:paraId="00000022">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3">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provide opportunities for pupils to learn through observation, prediction and investigation, and to share their findings</w:t>
      </w:r>
    </w:p>
    <w:p w:rsidR="00000000" w:rsidDel="00000000" w:rsidP="00000000" w:rsidRDefault="00000000" w:rsidRPr="00000000" w14:paraId="00000024">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5">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enable pupils to work both collaboratively and independently on scientific tasks</w:t>
      </w:r>
    </w:p>
    <w:p w:rsidR="00000000" w:rsidDel="00000000" w:rsidP="00000000" w:rsidRDefault="00000000" w:rsidRPr="00000000" w14:paraId="00000026">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7">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use scientific contexts to develop and consolidate cross-curricular skills of literacy, numeracy and ICT</w:t>
      </w:r>
    </w:p>
    <w:p w:rsidR="00000000" w:rsidDel="00000000" w:rsidP="00000000" w:rsidRDefault="00000000" w:rsidRPr="00000000" w14:paraId="00000028">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9">
      <w:pPr>
        <w:widowControl w:val="0"/>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TEACHING AND LEARNING</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the Early Years Foundation Stage (EYFS), the curriculum is guided by using the relevant scientific sections of Knowledge and Understanding of the World. There is a strong emphasis on developing basic enquiry skills and high quality observations as set out in the early learning goals. </w:t>
      </w:r>
    </w:p>
    <w:p w:rsidR="00000000" w:rsidDel="00000000" w:rsidP="00000000" w:rsidRDefault="00000000" w:rsidRPr="00000000" w14:paraId="0000002C">
      <w:pPr>
        <w:widowControl w:val="0"/>
        <w:jc w:val="both"/>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From Years 1 to 6 we currently use the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Hartsbourne Scheme of work</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that has been incorporated into the School Curriculum Map. This highlights all areas of Science covered throughout the school each year. This therefore ensures that all pupils receive their maximum entitlement to a full education in relation to Science. Schemes of Work are reviewed and monitored in accordance with the School Improvement Plan. The curriculum map also highlights opportunities for cross curricular work. This has added to and amended to incorporate our focus on scientific enquiry and metacognition.</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importance of Scientific Enquiry is stressed throughout the school. Wherever possible, the remaining Science curriculum is taught using an experimental and investigative approach. </w:t>
      </w:r>
    </w:p>
    <w:p w:rsidR="00000000" w:rsidDel="00000000" w:rsidP="00000000" w:rsidRDefault="00000000" w:rsidRPr="00000000" w14:paraId="00000030">
      <w:pPr>
        <w:widowControl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work in a variety of ways, many cross-curricular.   For example:</w:t>
      </w:r>
    </w:p>
    <w:p w:rsidR="00000000" w:rsidDel="00000000" w:rsidP="00000000" w:rsidRDefault="00000000" w:rsidRPr="00000000" w14:paraId="00000032">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exploratory play to gain experience of a situation or article and to develop their own ideas</w:t>
      </w:r>
    </w:p>
    <w:p w:rsidR="00000000" w:rsidDel="00000000" w:rsidP="00000000" w:rsidRDefault="00000000" w:rsidRPr="00000000" w14:paraId="00000034">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experimentation to try out ideas and find what happens</w:t>
      </w:r>
    </w:p>
    <w:p w:rsidR="00000000" w:rsidDel="00000000" w:rsidP="00000000" w:rsidRDefault="00000000" w:rsidRPr="00000000" w14:paraId="00000035">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investigation to test ideas or hypotheses in an increasingly systematic way</w:t>
      </w:r>
    </w:p>
    <w:p w:rsidR="00000000" w:rsidDel="00000000" w:rsidP="00000000" w:rsidRDefault="00000000" w:rsidRPr="00000000" w14:paraId="00000036">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focused observation to develop the ability to notice detail and changes that take place over time</w:t>
      </w:r>
    </w:p>
    <w:p w:rsidR="00000000" w:rsidDel="00000000" w:rsidP="00000000" w:rsidRDefault="00000000" w:rsidRPr="00000000" w14:paraId="00000037">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focused practical tasks to promote understanding of a concept or skill</w:t>
      </w:r>
    </w:p>
    <w:p w:rsidR="00000000" w:rsidDel="00000000" w:rsidP="00000000" w:rsidRDefault="00000000" w:rsidRPr="00000000" w14:paraId="00000038">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sorting and classifying to group things by observable characteristics</w:t>
      </w:r>
    </w:p>
    <w:p w:rsidR="00000000" w:rsidDel="00000000" w:rsidP="00000000" w:rsidRDefault="00000000" w:rsidRPr="00000000" w14:paraId="00000039">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discussion and debate of ideas and conclusions to consolidate understanding and develop the ability to explain clearly</w:t>
      </w:r>
    </w:p>
    <w:p w:rsidR="00000000" w:rsidDel="00000000" w:rsidP="00000000" w:rsidRDefault="00000000" w:rsidRPr="00000000" w14:paraId="0000003A">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presenting the results of their work in appropriate and varied ways</w:t>
      </w:r>
    </w:p>
    <w:p w:rsidR="00000000" w:rsidDel="00000000" w:rsidP="00000000" w:rsidRDefault="00000000" w:rsidRPr="00000000" w14:paraId="0000003B">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gaining respect for evidence and appreciating the views of others</w:t>
      </w:r>
    </w:p>
    <w:p w:rsidR="00000000" w:rsidDel="00000000" w:rsidP="00000000" w:rsidRDefault="00000000" w:rsidRPr="00000000" w14:paraId="0000003C">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working collaboratively and independently</w:t>
      </w:r>
    </w:p>
    <w:p w:rsidR="00000000" w:rsidDel="00000000" w:rsidP="00000000" w:rsidRDefault="00000000" w:rsidRPr="00000000" w14:paraId="0000003D">
      <w:pPr>
        <w:widowControl w:val="0"/>
        <w:numPr>
          <w:ilvl w:val="0"/>
          <w:numId w:val="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using secondary sources to widen experiences, enhance understanding and provide evidence, particularly to provide examples and illustrations from wider contexts than those possible in the classroom</w:t>
      </w:r>
    </w:p>
    <w:p w:rsidR="00000000" w:rsidDel="00000000" w:rsidP="00000000" w:rsidRDefault="00000000" w:rsidRPr="00000000" w14:paraId="0000003E">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F">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These allow work to be differentiated by task and outcome for children working at all levels. </w:t>
      </w:r>
    </w:p>
    <w:p w:rsidR="00000000" w:rsidDel="00000000" w:rsidP="00000000" w:rsidRDefault="00000000" w:rsidRPr="00000000" w14:paraId="00000040">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with relevant IEPs are given appropriate support to access the curriculum and allow them to carry out tasks at their own level.</w:t>
      </w:r>
    </w:p>
    <w:p w:rsidR="00000000" w:rsidDel="00000000" w:rsidP="00000000" w:rsidRDefault="00000000" w:rsidRPr="00000000" w14:paraId="00000041">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widowControl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Provision is made for children who are gifted and talented in this area to extend their experiences beyond those of the majority of the class by:</w:t>
      </w:r>
    </w:p>
    <w:p w:rsidR="00000000" w:rsidDel="00000000" w:rsidP="00000000" w:rsidRDefault="00000000" w:rsidRPr="00000000" w14:paraId="00000043">
      <w:pPr>
        <w:widowControl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widowControl w:val="0"/>
        <w:numPr>
          <w:ilvl w:val="0"/>
          <w:numId w:val="2"/>
        </w:numPr>
        <w:ind w:left="1191" w:hanging="624"/>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increasing the need for independent thinking;</w:t>
      </w:r>
    </w:p>
    <w:p w:rsidR="00000000" w:rsidDel="00000000" w:rsidP="00000000" w:rsidRDefault="00000000" w:rsidRPr="00000000" w14:paraId="00000045">
      <w:pPr>
        <w:widowControl w:val="0"/>
        <w:numPr>
          <w:ilvl w:val="0"/>
          <w:numId w:val="2"/>
        </w:numPr>
        <w:ind w:left="1191" w:hanging="624"/>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raising the level of knowledge to be gained and communicated;</w:t>
      </w:r>
    </w:p>
    <w:p w:rsidR="00000000" w:rsidDel="00000000" w:rsidP="00000000" w:rsidRDefault="00000000" w:rsidRPr="00000000" w14:paraId="00000046">
      <w:pPr>
        <w:widowControl w:val="0"/>
        <w:numPr>
          <w:ilvl w:val="0"/>
          <w:numId w:val="2"/>
        </w:numPr>
        <w:ind w:left="1191" w:hanging="624"/>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applying knowledge to an unfamiliar context;</w:t>
      </w:r>
    </w:p>
    <w:p w:rsidR="00000000" w:rsidDel="00000000" w:rsidP="00000000" w:rsidRDefault="00000000" w:rsidRPr="00000000" w14:paraId="00000047">
      <w:pPr>
        <w:widowControl w:val="0"/>
        <w:numPr>
          <w:ilvl w:val="0"/>
          <w:numId w:val="2"/>
        </w:numPr>
        <w:ind w:left="1191" w:hanging="624"/>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setting more challenging criteria for presenting information.</w:t>
      </w:r>
    </w:p>
    <w:p w:rsidR="00000000" w:rsidDel="00000000" w:rsidP="00000000" w:rsidRDefault="00000000" w:rsidRPr="00000000" w14:paraId="00000048">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widowControl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children, whilst being made aware of the purpose of recording and the intended audience of their work, will experience and be taught a variety of styles of presenting their findings. </w:t>
      </w:r>
    </w:p>
    <w:p w:rsidR="00000000" w:rsidDel="00000000" w:rsidP="00000000" w:rsidRDefault="00000000" w:rsidRPr="00000000" w14:paraId="0000004A">
      <w:pPr>
        <w:widowControl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B">
      <w:pPr>
        <w:widowControl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Key vocabulary, pertinent to each topic, is displayed and pupils are encouraged to use the technical vocabulary in all levels of communication.</w:t>
      </w:r>
    </w:p>
    <w:p w:rsidR="00000000" w:rsidDel="00000000" w:rsidP="00000000" w:rsidRDefault="00000000" w:rsidRPr="00000000" w14:paraId="0000004C">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We aim to develop pupils’ use of ICT in their science studies. Opportunities are provided for the children to use ICT to enhance their learning when appropriate. They can also research areas of study using CD-ROMs and/ or the internet.</w:t>
      </w:r>
    </w:p>
    <w:p w:rsidR="00000000" w:rsidDel="00000000" w:rsidP="00000000" w:rsidRDefault="00000000" w:rsidRPr="00000000" w14:paraId="0000004E">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ROLES AND RESPONSIBILITIES</w:t>
      </w:r>
    </w:p>
    <w:p w:rsidR="00000000" w:rsidDel="00000000" w:rsidP="00000000" w:rsidRDefault="00000000" w:rsidRPr="00000000" w14:paraId="0000005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Responsibilities of the Science Subject Leader are detailed in the Subject Leaders’ Policy</w:t>
        <w:br w:type="textWrapping"/>
      </w:r>
    </w:p>
    <w:p w:rsidR="00000000" w:rsidDel="00000000" w:rsidP="00000000" w:rsidRDefault="00000000" w:rsidRPr="00000000" w14:paraId="00000052">
      <w:pPr>
        <w:widowControl w:val="0"/>
        <w:rPr>
          <w:rFonts w:ascii="Arial" w:cs="Arial" w:eastAsia="Arial" w:hAnsi="Arial"/>
          <w:sz w:val="24"/>
          <w:szCs w:val="24"/>
          <w:vertAlign w:val="baseline"/>
        </w:rPr>
      </w:pPr>
      <w:r w:rsidDel="00000000" w:rsidR="00000000" w:rsidRPr="00000000">
        <w:rPr>
          <w:rFonts w:ascii="Arial" w:cs="Arial" w:eastAsia="Arial" w:hAnsi="Arial"/>
          <w:b w:val="1"/>
          <w:sz w:val="24"/>
          <w:szCs w:val="24"/>
          <w:u w:val="single"/>
          <w:vertAlign w:val="baseline"/>
          <w:rtl w:val="0"/>
        </w:rPr>
        <w:t xml:space="preserve">ASSESSMENT</w:t>
      </w:r>
      <w:r w:rsidDel="00000000" w:rsidR="00000000" w:rsidRPr="00000000">
        <w:rPr>
          <w:rtl w:val="0"/>
        </w:rPr>
      </w:r>
    </w:p>
    <w:p w:rsidR="00000000" w:rsidDel="00000000" w:rsidP="00000000" w:rsidRDefault="00000000" w:rsidRPr="00000000" w14:paraId="00000053">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are assessed in line with our assessment policy. Children may be grouped for their work, and assessment criteria for these groups determine the method of recording. </w:t>
      </w:r>
    </w:p>
    <w:p w:rsidR="00000000" w:rsidDel="00000000" w:rsidP="00000000" w:rsidRDefault="00000000" w:rsidRPr="00000000" w14:paraId="00000055">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Each area of the science curriculum has specific criteria that the children must know or be able to do by the end of their units. These are outlined in our foundation assessment criteria documents (FACs). The FACs break science down into two key areas, knowledge and working scientifically. Teachers will assess children summatively through their work achieved in lessons and formatively at the end of a unit after children have created a ‘Double Page Spread’ demonstrating their understanding. </w:t>
      </w:r>
    </w:p>
    <w:p w:rsidR="00000000" w:rsidDel="00000000" w:rsidP="00000000" w:rsidRDefault="00000000" w:rsidRPr="00000000" w14:paraId="00000057">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 some instances, teachers will undertake a formal assessment to assess the children’s science knowledge and skills across a key stage. This would normally be in Year 6 or Year 2. </w:t>
      </w:r>
    </w:p>
    <w:p w:rsidR="00000000" w:rsidDel="00000000" w:rsidP="00000000" w:rsidRDefault="00000000" w:rsidRPr="00000000" w14:paraId="00000059">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A">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(Refer to Assessment Policy).</w:t>
      </w:r>
    </w:p>
    <w:p w:rsidR="00000000" w:rsidDel="00000000" w:rsidP="00000000" w:rsidRDefault="00000000" w:rsidRPr="00000000" w14:paraId="0000005B">
      <w:pPr>
        <w:widowControl w:val="0"/>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5C">
      <w:pPr>
        <w:widowControl w:val="0"/>
        <w:rPr>
          <w:rFonts w:ascii="Arial" w:cs="Arial" w:eastAsia="Arial" w:hAnsi="Arial"/>
          <w:sz w:val="24"/>
          <w:szCs w:val="24"/>
          <w:vertAlign w:val="baseline"/>
        </w:rPr>
      </w:pPr>
      <w:r w:rsidDel="00000000" w:rsidR="00000000" w:rsidRPr="00000000">
        <w:rPr>
          <w:rFonts w:ascii="Arial" w:cs="Arial" w:eastAsia="Arial" w:hAnsi="Arial"/>
          <w:b w:val="1"/>
          <w:sz w:val="24"/>
          <w:szCs w:val="24"/>
          <w:u w:val="single"/>
          <w:vertAlign w:val="baseline"/>
          <w:rtl w:val="0"/>
        </w:rPr>
        <w:t xml:space="preserve">RESOURCES</w:t>
      </w:r>
      <w:r w:rsidDel="00000000" w:rsidR="00000000" w:rsidRPr="00000000">
        <w:rPr>
          <w:rtl w:val="0"/>
        </w:rPr>
      </w:r>
    </w:p>
    <w:p w:rsidR="00000000" w:rsidDel="00000000" w:rsidP="00000000" w:rsidRDefault="00000000" w:rsidRPr="00000000" w14:paraId="0000005D">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E">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Science resources are kept in the year 3-4 corridor and must only be accessed by an adult. Resources are organized alphabetically according to general description eg Electricity – bulbs, buzzers, motors. If the boxes need replenishing or the individual teacher requires further resources they should inform the Science subject leader of their requirements. </w:t>
      </w:r>
    </w:p>
    <w:p w:rsidR="00000000" w:rsidDel="00000000" w:rsidP="00000000" w:rsidRDefault="00000000" w:rsidRPr="00000000" w14:paraId="0000005F">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There is also a selection of useful books and assessment resources, some of which are listed in the Appendix.</w:t>
      </w:r>
    </w:p>
    <w:p w:rsidR="00000000" w:rsidDel="00000000" w:rsidP="00000000" w:rsidRDefault="00000000" w:rsidRPr="00000000" w14:paraId="00000060">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1">
      <w:pPr>
        <w:widowControl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Larger resources or resources that can be used to support different QCA units are stored in separate boxes in the resource area and also in the overhead cupboards. The contents are highlighted on the front of the cupboard.</w:t>
      </w:r>
    </w:p>
    <w:p w:rsidR="00000000" w:rsidDel="00000000" w:rsidP="00000000" w:rsidRDefault="00000000" w:rsidRPr="00000000" w14:paraId="00000062">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widowControl w:val="0"/>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Health and safety</w:t>
      </w:r>
    </w:p>
    <w:p w:rsidR="00000000" w:rsidDel="00000000" w:rsidP="00000000" w:rsidRDefault="00000000" w:rsidRPr="00000000" w14:paraId="00000064">
      <w:pPr>
        <w:widowControl w:val="0"/>
        <w:rPr>
          <w:rFonts w:ascii="Arial" w:cs="Arial" w:eastAsia="Arial" w:hAnsi="Arial"/>
          <w:b w:val="1"/>
          <w:sz w:val="24"/>
          <w:szCs w:val="24"/>
          <w:highlight w:val="yellow"/>
          <w:u w:val="single"/>
        </w:rPr>
      </w:pPr>
      <w:r w:rsidDel="00000000" w:rsidR="00000000" w:rsidRPr="00000000">
        <w:rPr>
          <w:rtl w:val="0"/>
        </w:rPr>
      </w:r>
    </w:p>
    <w:p w:rsidR="00000000" w:rsidDel="00000000" w:rsidP="00000000" w:rsidRDefault="00000000" w:rsidRPr="00000000" w14:paraId="0000006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In science, teachers use the CLEAPSS risk assessments to ensure children are safe during all lessons and when using specialised equipment. Additionally, teachers will model how to use equipment safely and have clear precise instructions.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6">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7">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Appendix 1</w:t>
      </w:r>
      <w:r w:rsidDel="00000000" w:rsidR="00000000" w:rsidRPr="00000000">
        <w:rPr>
          <w:rtl w:val="0"/>
        </w:rPr>
      </w:r>
    </w:p>
    <w:p w:rsidR="00000000" w:rsidDel="00000000" w:rsidP="00000000" w:rsidRDefault="00000000" w:rsidRPr="00000000" w14:paraId="0000006C">
      <w:pPr>
        <w:rPr>
          <w:rFonts w:ascii="Arial" w:cs="Arial" w:eastAsia="Arial" w:hAnsi="Arial"/>
          <w:vertAlign w:val="baseline"/>
        </w:rPr>
      </w:pPr>
      <w:r w:rsidDel="00000000" w:rsidR="00000000" w:rsidRPr="00000000">
        <w:rPr>
          <w:rtl w:val="0"/>
        </w:rPr>
      </w:r>
    </w:p>
    <w:tbl>
      <w:tblPr>
        <w:tblStyle w:val="Table2"/>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2740"/>
        <w:gridCol w:w="2741"/>
        <w:gridCol w:w="2741"/>
        <w:tblGridChange w:id="0">
          <w:tblGrid>
            <w:gridCol w:w="1951"/>
            <w:gridCol w:w="2740"/>
            <w:gridCol w:w="2741"/>
            <w:gridCol w:w="2741"/>
          </w:tblGrid>
        </w:tblGridChange>
      </w:tblGrid>
      <w:tr>
        <w:trPr>
          <w:cantSplit w:val="0"/>
          <w:trHeight w:val="478" w:hRule="atLeast"/>
          <w:tblHeader w:val="0"/>
        </w:trPr>
        <w:tc>
          <w:tcPr>
            <w:gridSpan w:val="4"/>
            <w:vAlign w:val="top"/>
          </w:tcPr>
          <w:p w:rsidR="00000000" w:rsidDel="00000000" w:rsidP="00000000" w:rsidRDefault="00000000" w:rsidRPr="00000000" w14:paraId="0000006D">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Overview of science topics </w:t>
            </w:r>
            <w:r w:rsidDel="00000000" w:rsidR="00000000" w:rsidRPr="00000000">
              <w:rPr>
                <w:rtl w:val="0"/>
              </w:rPr>
            </w:r>
          </w:p>
        </w:tc>
      </w:tr>
      <w:tr>
        <w:trPr>
          <w:cantSplit w:val="0"/>
          <w:trHeight w:val="272" w:hRule="atLeast"/>
          <w:tblHeader w:val="0"/>
        </w:trPr>
        <w:tc>
          <w:tcPr>
            <w:vAlign w:val="top"/>
          </w:tcPr>
          <w:p w:rsidR="00000000" w:rsidDel="00000000" w:rsidP="00000000" w:rsidRDefault="00000000" w:rsidRPr="00000000" w14:paraId="00000071">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Autumn</w:t>
            </w:r>
            <w:r w:rsidDel="00000000" w:rsidR="00000000" w:rsidRPr="00000000">
              <w:rPr>
                <w:rtl w:val="0"/>
              </w:rPr>
            </w:r>
          </w:p>
        </w:tc>
        <w:tc>
          <w:tcPr>
            <w:vAlign w:val="top"/>
          </w:tcPr>
          <w:p w:rsidR="00000000" w:rsidDel="00000000" w:rsidP="00000000" w:rsidRDefault="00000000" w:rsidRPr="00000000" w14:paraId="00000073">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Spring</w:t>
            </w:r>
            <w:r w:rsidDel="00000000" w:rsidR="00000000" w:rsidRPr="00000000">
              <w:rPr>
                <w:rtl w:val="0"/>
              </w:rPr>
            </w:r>
          </w:p>
        </w:tc>
        <w:tc>
          <w:tcPr>
            <w:vAlign w:val="top"/>
          </w:tcPr>
          <w:p w:rsidR="00000000" w:rsidDel="00000000" w:rsidP="00000000" w:rsidRDefault="00000000" w:rsidRPr="00000000" w14:paraId="00000074">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Summer</w:t>
            </w:r>
            <w:r w:rsidDel="00000000" w:rsidR="00000000" w:rsidRPr="00000000">
              <w:rPr>
                <w:rtl w:val="0"/>
              </w:rPr>
            </w:r>
          </w:p>
        </w:tc>
      </w:tr>
      <w:tr>
        <w:trPr>
          <w:cantSplit w:val="0"/>
          <w:trHeight w:val="975" w:hRule="atLeast"/>
          <w:tblHeader w:val="0"/>
        </w:trPr>
        <w:tc>
          <w:tcPr>
            <w:vAlign w:val="top"/>
          </w:tcPr>
          <w:p w:rsidR="00000000" w:rsidDel="00000000" w:rsidP="00000000" w:rsidRDefault="00000000" w:rsidRPr="00000000" w14:paraId="00000075">
            <w:pPr>
              <w:jc w:val="both"/>
              <w:rPr>
                <w:rFonts w:ascii="Arial" w:cs="Arial" w:eastAsia="Arial" w:hAnsi="Arial"/>
                <w:b w:val="0"/>
                <w:color w:val="ff0000"/>
                <w:vertAlign w:val="baseline"/>
              </w:rPr>
            </w:pPr>
            <w:r w:rsidDel="00000000" w:rsidR="00000000" w:rsidRPr="00000000">
              <w:rPr>
                <w:rFonts w:ascii="Arial" w:cs="Arial" w:eastAsia="Arial" w:hAnsi="Arial"/>
                <w:b w:val="1"/>
                <w:color w:val="ff0000"/>
                <w:vertAlign w:val="baseline"/>
                <w:rtl w:val="0"/>
              </w:rPr>
              <w:t xml:space="preserve">Year 1</w:t>
            </w:r>
            <w:r w:rsidDel="00000000" w:rsidR="00000000" w:rsidRPr="00000000">
              <w:rPr>
                <w:rtl w:val="0"/>
              </w:rPr>
            </w:r>
          </w:p>
        </w:tc>
        <w:tc>
          <w:tcPr>
            <w:vAlign w:val="top"/>
          </w:tcPr>
          <w:p w:rsidR="00000000" w:rsidDel="00000000" w:rsidP="00000000" w:rsidRDefault="00000000" w:rsidRPr="00000000" w14:paraId="00000076">
            <w:pPr>
              <w:rPr>
                <w:rFonts w:ascii="Arial" w:cs="Arial" w:eastAsia="Arial" w:hAnsi="Arial"/>
                <w:b w:val="1"/>
              </w:rPr>
            </w:pPr>
            <w:r w:rsidDel="00000000" w:rsidR="00000000" w:rsidRPr="00000000">
              <w:rPr>
                <w:rFonts w:ascii="Arial" w:cs="Arial" w:eastAsia="Arial" w:hAnsi="Arial"/>
                <w:b w:val="1"/>
                <w:rtl w:val="0"/>
              </w:rPr>
              <w:t xml:space="preserve">Seasonal Changes (4 weeks)</w:t>
            </w:r>
          </w:p>
          <w:p w:rsidR="00000000" w:rsidDel="00000000" w:rsidP="00000000" w:rsidRDefault="00000000" w:rsidRPr="00000000" w14:paraId="00000077">
            <w:pPr>
              <w:rPr>
                <w:rFonts w:ascii="Arial" w:cs="Arial" w:eastAsia="Arial" w:hAnsi="Arial"/>
                <w:b w:val="1"/>
              </w:rPr>
            </w:pPr>
            <w:r w:rsidDel="00000000" w:rsidR="00000000" w:rsidRPr="00000000">
              <w:rPr>
                <w:rFonts w:ascii="Arial" w:cs="Arial" w:eastAsia="Arial" w:hAnsi="Arial"/>
                <w:b w:val="1"/>
                <w:rtl w:val="0"/>
              </w:rPr>
              <w:t xml:space="preserve">Animals Including Humans (5 weeks)</w:t>
            </w:r>
          </w:p>
          <w:p w:rsidR="00000000" w:rsidDel="00000000" w:rsidP="00000000" w:rsidRDefault="00000000" w:rsidRPr="00000000" w14:paraId="00000078">
            <w:pPr>
              <w:rPr>
                <w:rFonts w:ascii="Arial" w:cs="Arial" w:eastAsia="Arial" w:hAnsi="Arial"/>
                <w:b w:val="1"/>
              </w:rPr>
            </w:pPr>
            <w:r w:rsidDel="00000000" w:rsidR="00000000" w:rsidRPr="00000000">
              <w:rPr>
                <w:rFonts w:ascii="Arial" w:cs="Arial" w:eastAsia="Arial" w:hAnsi="Arial"/>
                <w:b w:val="1"/>
                <w:rtl w:val="0"/>
              </w:rPr>
              <w:t xml:space="preserve">Everyday Materials (4 weeks)</w:t>
            </w:r>
          </w:p>
        </w:tc>
        <w:tc>
          <w:tcPr>
            <w:vAlign w:val="top"/>
          </w:tcPr>
          <w:p w:rsidR="00000000" w:rsidDel="00000000" w:rsidP="00000000" w:rsidRDefault="00000000" w:rsidRPr="00000000" w14:paraId="00000079">
            <w:pPr>
              <w:rPr>
                <w:rFonts w:ascii="Arial" w:cs="Arial" w:eastAsia="Arial" w:hAnsi="Arial"/>
                <w:b w:val="1"/>
              </w:rPr>
            </w:pPr>
            <w:r w:rsidDel="00000000" w:rsidR="00000000" w:rsidRPr="00000000">
              <w:rPr>
                <w:rFonts w:ascii="Arial" w:cs="Arial" w:eastAsia="Arial" w:hAnsi="Arial"/>
                <w:b w:val="1"/>
                <w:rtl w:val="0"/>
              </w:rPr>
              <w:t xml:space="preserve">Animals including humans Block 2 (5 weeks)</w:t>
            </w:r>
          </w:p>
          <w:p w:rsidR="00000000" w:rsidDel="00000000" w:rsidP="00000000" w:rsidRDefault="00000000" w:rsidRPr="00000000" w14:paraId="0000007A">
            <w:pPr>
              <w:rPr>
                <w:rFonts w:ascii="Arial" w:cs="Arial" w:eastAsia="Arial" w:hAnsi="Arial"/>
                <w:b w:val="1"/>
              </w:rPr>
            </w:pPr>
            <w:r w:rsidDel="00000000" w:rsidR="00000000" w:rsidRPr="00000000">
              <w:rPr>
                <w:rtl w:val="0"/>
              </w:rPr>
            </w:r>
          </w:p>
          <w:p w:rsidR="00000000" w:rsidDel="00000000" w:rsidP="00000000" w:rsidRDefault="00000000" w:rsidRPr="00000000" w14:paraId="0000007B">
            <w:pPr>
              <w:rPr>
                <w:rFonts w:ascii="Arial" w:cs="Arial" w:eastAsia="Arial" w:hAnsi="Arial"/>
                <w:b w:val="1"/>
              </w:rPr>
            </w:pPr>
            <w:r w:rsidDel="00000000" w:rsidR="00000000" w:rsidRPr="00000000">
              <w:rPr>
                <w:rFonts w:ascii="Arial" w:cs="Arial" w:eastAsia="Arial" w:hAnsi="Arial"/>
                <w:b w:val="1"/>
                <w:rtl w:val="0"/>
              </w:rPr>
              <w:t xml:space="preserve">Plants (6 weeks) </w:t>
            </w:r>
          </w:p>
        </w:tc>
        <w:tc>
          <w:tcPr>
            <w:vAlign w:val="top"/>
          </w:tcPr>
          <w:p w:rsidR="00000000" w:rsidDel="00000000" w:rsidP="00000000" w:rsidRDefault="00000000" w:rsidRPr="00000000" w14:paraId="0000007C">
            <w:pPr>
              <w:rPr>
                <w:rFonts w:ascii="Arial" w:cs="Arial" w:eastAsia="Arial" w:hAnsi="Arial"/>
                <w:b w:val="1"/>
              </w:rPr>
            </w:pPr>
            <w:r w:rsidDel="00000000" w:rsidR="00000000" w:rsidRPr="00000000">
              <w:rPr>
                <w:rFonts w:ascii="Arial" w:cs="Arial" w:eastAsia="Arial" w:hAnsi="Arial"/>
                <w:b w:val="1"/>
                <w:rtl w:val="0"/>
              </w:rPr>
              <w:t xml:space="preserve">Seasonal Changes (4 weeks)</w:t>
            </w:r>
          </w:p>
          <w:p w:rsidR="00000000" w:rsidDel="00000000" w:rsidP="00000000" w:rsidRDefault="00000000" w:rsidRPr="00000000" w14:paraId="0000007D">
            <w:pPr>
              <w:rPr>
                <w:rFonts w:ascii="Arial" w:cs="Arial" w:eastAsia="Arial" w:hAnsi="Arial"/>
                <w:b w:val="1"/>
              </w:rPr>
            </w:pPr>
            <w:r w:rsidDel="00000000" w:rsidR="00000000" w:rsidRPr="00000000">
              <w:rPr>
                <w:rtl w:val="0"/>
              </w:rPr>
            </w:r>
          </w:p>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Plants (3 weeks)</w:t>
            </w:r>
          </w:p>
          <w:p w:rsidR="00000000" w:rsidDel="00000000" w:rsidP="00000000" w:rsidRDefault="00000000" w:rsidRPr="00000000" w14:paraId="0000007F">
            <w:pPr>
              <w:rPr>
                <w:rFonts w:ascii="Arial" w:cs="Arial" w:eastAsia="Arial" w:hAnsi="Arial"/>
                <w:b w:val="1"/>
              </w:rPr>
            </w:pPr>
            <w:r w:rsidDel="00000000" w:rsidR="00000000" w:rsidRPr="00000000">
              <w:rPr>
                <w:rFonts w:ascii="Arial" w:cs="Arial" w:eastAsia="Arial" w:hAnsi="Arial"/>
                <w:b w:val="1"/>
                <w:rtl w:val="0"/>
              </w:rPr>
              <w:t xml:space="preserve">Everyday Materials ( 4 weeks)</w:t>
            </w:r>
          </w:p>
        </w:tc>
      </w:tr>
      <w:tr>
        <w:trPr>
          <w:cantSplit w:val="0"/>
          <w:trHeight w:val="975" w:hRule="atLeast"/>
          <w:tblHeader w:val="0"/>
        </w:trPr>
        <w:tc>
          <w:tcPr>
            <w:vAlign w:val="top"/>
          </w:tcPr>
          <w:p w:rsidR="00000000" w:rsidDel="00000000" w:rsidP="00000000" w:rsidRDefault="00000000" w:rsidRPr="00000000" w14:paraId="00000080">
            <w:pPr>
              <w:jc w:val="both"/>
              <w:rPr>
                <w:rFonts w:ascii="Arial" w:cs="Arial" w:eastAsia="Arial" w:hAnsi="Arial"/>
                <w:b w:val="0"/>
                <w:color w:val="ff0000"/>
                <w:vertAlign w:val="baseline"/>
              </w:rPr>
            </w:pPr>
            <w:r w:rsidDel="00000000" w:rsidR="00000000" w:rsidRPr="00000000">
              <w:rPr>
                <w:rFonts w:ascii="Arial" w:cs="Arial" w:eastAsia="Arial" w:hAnsi="Arial"/>
                <w:b w:val="1"/>
                <w:color w:val="ff0000"/>
                <w:vertAlign w:val="baseline"/>
                <w:rtl w:val="0"/>
              </w:rPr>
              <w:t xml:space="preserve">Year 2</w:t>
            </w:r>
            <w:r w:rsidDel="00000000" w:rsidR="00000000" w:rsidRPr="00000000">
              <w:rPr>
                <w:rtl w:val="0"/>
              </w:rPr>
            </w:r>
          </w:p>
        </w:tc>
        <w:tc>
          <w:tcPr>
            <w:vAlign w:val="top"/>
          </w:tcPr>
          <w:p w:rsidR="00000000" w:rsidDel="00000000" w:rsidP="00000000" w:rsidRDefault="00000000" w:rsidRPr="00000000" w14:paraId="00000081">
            <w:pPr>
              <w:rPr>
                <w:rFonts w:ascii="Arial" w:cs="Arial" w:eastAsia="Arial" w:hAnsi="Arial"/>
                <w:b w:val="1"/>
              </w:rPr>
            </w:pPr>
            <w:r w:rsidDel="00000000" w:rsidR="00000000" w:rsidRPr="00000000">
              <w:rPr>
                <w:rFonts w:ascii="Arial" w:cs="Arial" w:eastAsia="Arial" w:hAnsi="Arial"/>
                <w:b w:val="1"/>
                <w:rtl w:val="0"/>
              </w:rPr>
              <w:t xml:space="preserve">Animals including humans </w:t>
            </w:r>
          </w:p>
          <w:p w:rsidR="00000000" w:rsidDel="00000000" w:rsidP="00000000" w:rsidRDefault="00000000" w:rsidRPr="00000000" w14:paraId="00000082">
            <w:pPr>
              <w:rPr>
                <w:rFonts w:ascii="Arial" w:cs="Arial" w:eastAsia="Arial" w:hAnsi="Arial"/>
                <w:b w:val="1"/>
              </w:rPr>
            </w:pPr>
            <w:r w:rsidDel="00000000" w:rsidR="00000000" w:rsidRPr="00000000">
              <w:rPr>
                <w:rtl w:val="0"/>
              </w:rPr>
            </w:r>
          </w:p>
          <w:p w:rsidR="00000000" w:rsidDel="00000000" w:rsidP="00000000" w:rsidRDefault="00000000" w:rsidRPr="00000000" w14:paraId="00000083">
            <w:pPr>
              <w:rPr>
                <w:rFonts w:ascii="Arial" w:cs="Arial" w:eastAsia="Arial" w:hAnsi="Arial"/>
                <w:b w:val="1"/>
              </w:rPr>
            </w:pPr>
            <w:r w:rsidDel="00000000" w:rsidR="00000000" w:rsidRPr="00000000">
              <w:rPr>
                <w:rFonts w:ascii="Arial" w:cs="Arial" w:eastAsia="Arial" w:hAnsi="Arial"/>
                <w:b w:val="1"/>
                <w:rtl w:val="0"/>
              </w:rPr>
              <w:t xml:space="preserve">Uses of Everyday Materials</w:t>
            </w:r>
          </w:p>
        </w:tc>
        <w:tc>
          <w:tcPr>
            <w:vAlign w:val="top"/>
          </w:tcPr>
          <w:p w:rsidR="00000000" w:rsidDel="00000000" w:rsidP="00000000" w:rsidRDefault="00000000" w:rsidRPr="00000000" w14:paraId="00000084">
            <w:pPr>
              <w:rPr>
                <w:rFonts w:ascii="Arial" w:cs="Arial" w:eastAsia="Arial" w:hAnsi="Arial"/>
                <w:b w:val="1"/>
              </w:rPr>
            </w:pPr>
            <w:r w:rsidDel="00000000" w:rsidR="00000000" w:rsidRPr="00000000">
              <w:rPr>
                <w:rFonts w:ascii="Arial" w:cs="Arial" w:eastAsia="Arial" w:hAnsi="Arial"/>
                <w:b w:val="1"/>
                <w:rtl w:val="0"/>
              </w:rPr>
              <w:t xml:space="preserve">Living things and Their Habitats</w:t>
            </w:r>
          </w:p>
          <w:p w:rsidR="00000000" w:rsidDel="00000000" w:rsidP="00000000" w:rsidRDefault="00000000" w:rsidRPr="00000000" w14:paraId="00000085">
            <w:pPr>
              <w:rPr>
                <w:rFonts w:ascii="Arial" w:cs="Arial" w:eastAsia="Arial" w:hAnsi="Arial"/>
                <w:b w:val="1"/>
              </w:rPr>
            </w:pPr>
            <w:r w:rsidDel="00000000" w:rsidR="00000000" w:rsidRPr="00000000">
              <w:rPr>
                <w:rtl w:val="0"/>
              </w:rPr>
            </w:r>
          </w:p>
          <w:p w:rsidR="00000000" w:rsidDel="00000000" w:rsidP="00000000" w:rsidRDefault="00000000" w:rsidRPr="00000000" w14:paraId="00000086">
            <w:pPr>
              <w:rPr>
                <w:rFonts w:ascii="Arial" w:cs="Arial" w:eastAsia="Arial" w:hAnsi="Arial"/>
                <w:b w:val="1"/>
              </w:rPr>
            </w:pPr>
            <w:r w:rsidDel="00000000" w:rsidR="00000000" w:rsidRPr="00000000">
              <w:rPr>
                <w:rFonts w:ascii="Arial" w:cs="Arial" w:eastAsia="Arial" w:hAnsi="Arial"/>
                <w:b w:val="1"/>
                <w:rtl w:val="0"/>
              </w:rPr>
              <w:t xml:space="preserve">Plants</w:t>
            </w:r>
          </w:p>
        </w:tc>
        <w:tc>
          <w:tcPr>
            <w:vAlign w:val="top"/>
          </w:tcPr>
          <w:p w:rsidR="00000000" w:rsidDel="00000000" w:rsidP="00000000" w:rsidRDefault="00000000" w:rsidRPr="00000000" w14:paraId="00000087">
            <w:pPr>
              <w:rPr>
                <w:rFonts w:ascii="Arial" w:cs="Arial" w:eastAsia="Arial" w:hAnsi="Arial"/>
                <w:b w:val="1"/>
              </w:rPr>
            </w:pPr>
            <w:r w:rsidDel="00000000" w:rsidR="00000000" w:rsidRPr="00000000">
              <w:rPr>
                <w:rFonts w:ascii="Arial" w:cs="Arial" w:eastAsia="Arial" w:hAnsi="Arial"/>
                <w:b w:val="1"/>
                <w:rtl w:val="0"/>
              </w:rPr>
              <w:t xml:space="preserve">Plants (Block 2)</w:t>
            </w:r>
          </w:p>
          <w:p w:rsidR="00000000" w:rsidDel="00000000" w:rsidP="00000000" w:rsidRDefault="00000000" w:rsidRPr="00000000" w14:paraId="00000088">
            <w:pPr>
              <w:rPr>
                <w:rFonts w:ascii="Arial" w:cs="Arial" w:eastAsia="Arial" w:hAnsi="Arial"/>
                <w:b w:val="1"/>
              </w:rPr>
            </w:pPr>
            <w:r w:rsidDel="00000000" w:rsidR="00000000" w:rsidRPr="00000000">
              <w:rPr>
                <w:rtl w:val="0"/>
              </w:rPr>
            </w:r>
          </w:p>
          <w:p w:rsidR="00000000" w:rsidDel="00000000" w:rsidP="00000000" w:rsidRDefault="00000000" w:rsidRPr="00000000" w14:paraId="00000089">
            <w:pPr>
              <w:rPr>
                <w:rFonts w:ascii="Arial" w:cs="Arial" w:eastAsia="Arial" w:hAnsi="Arial"/>
                <w:b w:val="1"/>
              </w:rPr>
            </w:pPr>
            <w:r w:rsidDel="00000000" w:rsidR="00000000" w:rsidRPr="00000000">
              <w:rPr>
                <w:rFonts w:ascii="Arial" w:cs="Arial" w:eastAsia="Arial" w:hAnsi="Arial"/>
                <w:b w:val="1"/>
                <w:rtl w:val="0"/>
              </w:rPr>
              <w:t xml:space="preserve">Uses of Everyday Materials (Block 2)</w:t>
            </w:r>
          </w:p>
        </w:tc>
      </w:tr>
      <w:tr>
        <w:trPr>
          <w:cantSplit w:val="0"/>
          <w:trHeight w:val="975" w:hRule="atLeast"/>
          <w:tblHeader w:val="0"/>
        </w:trPr>
        <w:tc>
          <w:tcPr>
            <w:vAlign w:val="top"/>
          </w:tcPr>
          <w:p w:rsidR="00000000" w:rsidDel="00000000" w:rsidP="00000000" w:rsidRDefault="00000000" w:rsidRPr="00000000" w14:paraId="0000008A">
            <w:pPr>
              <w:jc w:val="both"/>
              <w:rPr>
                <w:rFonts w:ascii="Arial" w:cs="Arial" w:eastAsia="Arial" w:hAnsi="Arial"/>
                <w:b w:val="0"/>
                <w:color w:val="ff0000"/>
                <w:vertAlign w:val="baseline"/>
              </w:rPr>
            </w:pPr>
            <w:r w:rsidDel="00000000" w:rsidR="00000000" w:rsidRPr="00000000">
              <w:rPr>
                <w:rFonts w:ascii="Arial" w:cs="Arial" w:eastAsia="Arial" w:hAnsi="Arial"/>
                <w:b w:val="1"/>
                <w:color w:val="ff0000"/>
                <w:vertAlign w:val="baseline"/>
                <w:rtl w:val="0"/>
              </w:rPr>
              <w:t xml:space="preserve">Year 3</w:t>
            </w:r>
            <w:r w:rsidDel="00000000" w:rsidR="00000000" w:rsidRPr="00000000">
              <w:rPr>
                <w:rtl w:val="0"/>
              </w:rPr>
            </w:r>
          </w:p>
        </w:tc>
        <w:tc>
          <w:tcPr>
            <w:vAlign w:val="top"/>
          </w:tcPr>
          <w:p w:rsidR="00000000" w:rsidDel="00000000" w:rsidP="00000000" w:rsidRDefault="00000000" w:rsidRPr="00000000" w14:paraId="0000008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Animals including humans</w:t>
            </w:r>
            <w:r w:rsidDel="00000000" w:rsidR="00000000" w:rsidRPr="00000000">
              <w:rPr>
                <w:rtl w:val="0"/>
              </w:rPr>
            </w:r>
          </w:p>
          <w:p w:rsidR="00000000" w:rsidDel="00000000" w:rsidP="00000000" w:rsidRDefault="00000000" w:rsidRPr="00000000" w14:paraId="0000008C">
            <w:pPr>
              <w:rPr>
                <w:rFonts w:ascii="Arial" w:cs="Arial" w:eastAsia="Arial" w:hAnsi="Arial"/>
                <w:b w:val="1"/>
              </w:rPr>
            </w:pPr>
            <w:r w:rsidDel="00000000" w:rsidR="00000000" w:rsidRPr="00000000">
              <w:rPr>
                <w:rtl w:val="0"/>
              </w:rPr>
            </w:r>
          </w:p>
          <w:p w:rsidR="00000000" w:rsidDel="00000000" w:rsidP="00000000" w:rsidRDefault="00000000" w:rsidRPr="00000000" w14:paraId="0000008D">
            <w:pPr>
              <w:rPr>
                <w:rFonts w:ascii="Arial" w:cs="Arial" w:eastAsia="Arial" w:hAnsi="Arial"/>
                <w:b w:val="1"/>
              </w:rPr>
            </w:pPr>
            <w:r w:rsidDel="00000000" w:rsidR="00000000" w:rsidRPr="00000000">
              <w:rPr>
                <w:rFonts w:ascii="Arial" w:cs="Arial" w:eastAsia="Arial" w:hAnsi="Arial"/>
                <w:b w:val="1"/>
                <w:rtl w:val="0"/>
              </w:rPr>
              <w:t xml:space="preserve">Forces and Magnets</w:t>
            </w:r>
          </w:p>
        </w:tc>
        <w:tc>
          <w:tcPr>
            <w:vAlign w:val="top"/>
          </w:tcPr>
          <w:p w:rsidR="00000000" w:rsidDel="00000000" w:rsidP="00000000" w:rsidRDefault="00000000" w:rsidRPr="00000000" w14:paraId="0000008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Rocks</w:t>
            </w:r>
            <w:r w:rsidDel="00000000" w:rsidR="00000000" w:rsidRPr="00000000">
              <w:rPr>
                <w:rtl w:val="0"/>
              </w:rPr>
            </w:r>
          </w:p>
          <w:p w:rsidR="00000000" w:rsidDel="00000000" w:rsidP="00000000" w:rsidRDefault="00000000" w:rsidRPr="00000000" w14:paraId="0000008F">
            <w:pPr>
              <w:rPr>
                <w:rFonts w:ascii="Arial" w:cs="Arial" w:eastAsia="Arial" w:hAnsi="Arial"/>
                <w:b w:val="1"/>
              </w:rPr>
            </w:pPr>
            <w:r w:rsidDel="00000000" w:rsidR="00000000" w:rsidRPr="00000000">
              <w:rPr>
                <w:rtl w:val="0"/>
              </w:rPr>
            </w:r>
          </w:p>
          <w:p w:rsidR="00000000" w:rsidDel="00000000" w:rsidP="00000000" w:rsidRDefault="00000000" w:rsidRPr="00000000" w14:paraId="00000090">
            <w:pPr>
              <w:rPr>
                <w:rFonts w:ascii="Arial" w:cs="Arial" w:eastAsia="Arial" w:hAnsi="Arial"/>
                <w:b w:val="1"/>
              </w:rPr>
            </w:pPr>
            <w:r w:rsidDel="00000000" w:rsidR="00000000" w:rsidRPr="00000000">
              <w:rPr>
                <w:rFonts w:ascii="Arial" w:cs="Arial" w:eastAsia="Arial" w:hAnsi="Arial"/>
                <w:b w:val="1"/>
                <w:rtl w:val="0"/>
              </w:rPr>
              <w:t xml:space="preserve">Light</w:t>
            </w:r>
          </w:p>
        </w:tc>
        <w:tc>
          <w:tcPr>
            <w:vAlign w:val="top"/>
          </w:tcPr>
          <w:p w:rsidR="00000000" w:rsidDel="00000000" w:rsidP="00000000" w:rsidRDefault="00000000" w:rsidRPr="00000000" w14:paraId="0000009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Plants</w:t>
            </w:r>
            <w:r w:rsidDel="00000000" w:rsidR="00000000" w:rsidRPr="00000000">
              <w:rPr>
                <w:rtl w:val="0"/>
              </w:rPr>
            </w:r>
          </w:p>
        </w:tc>
      </w:tr>
      <w:tr>
        <w:trPr>
          <w:cantSplit w:val="0"/>
          <w:trHeight w:val="975" w:hRule="atLeast"/>
          <w:tblHeader w:val="0"/>
        </w:trPr>
        <w:tc>
          <w:tcPr>
            <w:vAlign w:val="top"/>
          </w:tcPr>
          <w:p w:rsidR="00000000" w:rsidDel="00000000" w:rsidP="00000000" w:rsidRDefault="00000000" w:rsidRPr="00000000" w14:paraId="00000092">
            <w:pPr>
              <w:jc w:val="both"/>
              <w:rPr>
                <w:rFonts w:ascii="Arial" w:cs="Arial" w:eastAsia="Arial" w:hAnsi="Arial"/>
                <w:b w:val="0"/>
                <w:color w:val="ff0000"/>
                <w:vertAlign w:val="baseline"/>
              </w:rPr>
            </w:pPr>
            <w:r w:rsidDel="00000000" w:rsidR="00000000" w:rsidRPr="00000000">
              <w:rPr>
                <w:rFonts w:ascii="Arial" w:cs="Arial" w:eastAsia="Arial" w:hAnsi="Arial"/>
                <w:b w:val="1"/>
                <w:color w:val="ff0000"/>
                <w:vertAlign w:val="baseline"/>
                <w:rtl w:val="0"/>
              </w:rPr>
              <w:t xml:space="preserve">Year 4</w:t>
            </w:r>
            <w:r w:rsidDel="00000000" w:rsidR="00000000" w:rsidRPr="00000000">
              <w:rPr>
                <w:rtl w:val="0"/>
              </w:rPr>
            </w:r>
          </w:p>
        </w:tc>
        <w:tc>
          <w:tcPr>
            <w:vAlign w:val="top"/>
          </w:tcPr>
          <w:p w:rsidR="00000000" w:rsidDel="00000000" w:rsidP="00000000" w:rsidRDefault="00000000" w:rsidRPr="00000000" w14:paraId="0000009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Digestive System</w:t>
            </w:r>
            <w:r w:rsidDel="00000000" w:rsidR="00000000" w:rsidRPr="00000000">
              <w:rPr>
                <w:rtl w:val="0"/>
              </w:rPr>
            </w:r>
          </w:p>
          <w:p w:rsidR="00000000" w:rsidDel="00000000" w:rsidP="00000000" w:rsidRDefault="00000000" w:rsidRPr="00000000" w14:paraId="00000094">
            <w:pPr>
              <w:rPr>
                <w:rFonts w:ascii="Arial" w:cs="Arial" w:eastAsia="Arial" w:hAnsi="Arial"/>
                <w:b w:val="1"/>
              </w:rPr>
            </w:pPr>
            <w:r w:rsidDel="00000000" w:rsidR="00000000" w:rsidRPr="00000000">
              <w:rPr>
                <w:rtl w:val="0"/>
              </w:rPr>
            </w:r>
          </w:p>
          <w:p w:rsidR="00000000" w:rsidDel="00000000" w:rsidP="00000000" w:rsidRDefault="00000000" w:rsidRPr="00000000" w14:paraId="00000095">
            <w:pPr>
              <w:rPr>
                <w:rFonts w:ascii="Arial" w:cs="Arial" w:eastAsia="Arial" w:hAnsi="Arial"/>
                <w:b w:val="0"/>
                <w:color w:val="ff0000"/>
                <w:vertAlign w:val="baseline"/>
              </w:rPr>
            </w:pPr>
            <w:r w:rsidDel="00000000" w:rsidR="00000000" w:rsidRPr="00000000">
              <w:rPr>
                <w:rFonts w:ascii="Arial" w:cs="Arial" w:eastAsia="Arial" w:hAnsi="Arial"/>
                <w:b w:val="1"/>
                <w:rtl w:val="0"/>
              </w:rPr>
              <w:t xml:space="preserve">Different states of matter</w:t>
            </w:r>
            <w:r w:rsidDel="00000000" w:rsidR="00000000" w:rsidRPr="00000000">
              <w:rPr>
                <w:rtl w:val="0"/>
              </w:rPr>
            </w:r>
          </w:p>
        </w:tc>
        <w:tc>
          <w:tcPr>
            <w:vAlign w:val="top"/>
          </w:tcPr>
          <w:p w:rsidR="00000000" w:rsidDel="00000000" w:rsidP="00000000" w:rsidRDefault="00000000" w:rsidRPr="00000000" w14:paraId="00000096">
            <w:pPr>
              <w:rPr>
                <w:rFonts w:ascii="Arial" w:cs="Arial" w:eastAsia="Arial" w:hAnsi="Arial"/>
                <w:b w:val="1"/>
              </w:rPr>
            </w:pPr>
            <w:r w:rsidDel="00000000" w:rsidR="00000000" w:rsidRPr="00000000">
              <w:rPr>
                <w:rFonts w:ascii="Arial" w:cs="Arial" w:eastAsia="Arial" w:hAnsi="Arial"/>
                <w:b w:val="1"/>
                <w:rtl w:val="0"/>
              </w:rPr>
              <w:t xml:space="preserve">Sound</w:t>
            </w:r>
          </w:p>
          <w:p w:rsidR="00000000" w:rsidDel="00000000" w:rsidP="00000000" w:rsidRDefault="00000000" w:rsidRPr="00000000" w14:paraId="00000097">
            <w:pPr>
              <w:rPr>
                <w:rFonts w:ascii="Arial" w:cs="Arial" w:eastAsia="Arial" w:hAnsi="Arial"/>
                <w:b w:val="1"/>
              </w:rPr>
            </w:pPr>
            <w:r w:rsidDel="00000000" w:rsidR="00000000" w:rsidRPr="00000000">
              <w:rPr>
                <w:rtl w:val="0"/>
              </w:rPr>
            </w:r>
          </w:p>
          <w:p w:rsidR="00000000" w:rsidDel="00000000" w:rsidP="00000000" w:rsidRDefault="00000000" w:rsidRPr="00000000" w14:paraId="0000009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Electricity</w:t>
            </w:r>
            <w:r w:rsidDel="00000000" w:rsidR="00000000" w:rsidRPr="00000000">
              <w:rPr>
                <w:rtl w:val="0"/>
              </w:rPr>
            </w:r>
          </w:p>
        </w:tc>
        <w:tc>
          <w:tcPr>
            <w:vAlign w:val="top"/>
          </w:tcPr>
          <w:p w:rsidR="00000000" w:rsidDel="00000000" w:rsidP="00000000" w:rsidRDefault="00000000" w:rsidRPr="00000000" w14:paraId="00000099">
            <w:pPr>
              <w:rPr>
                <w:rFonts w:ascii="Arial" w:cs="Arial" w:eastAsia="Arial" w:hAnsi="Arial"/>
                <w:b w:val="0"/>
                <w:vertAlign w:val="baseline"/>
              </w:rPr>
            </w:pPr>
            <w:r w:rsidDel="00000000" w:rsidR="00000000" w:rsidRPr="00000000">
              <w:rPr>
                <w:rFonts w:ascii="Arial" w:cs="Arial" w:eastAsia="Arial" w:hAnsi="Arial"/>
                <w:b w:val="1"/>
                <w:rtl w:val="0"/>
              </w:rPr>
              <w:t xml:space="preserve">Living things and their habitats</w:t>
            </w:r>
            <w:r w:rsidDel="00000000" w:rsidR="00000000" w:rsidRPr="00000000">
              <w:rPr>
                <w:rtl w:val="0"/>
              </w:rPr>
            </w:r>
          </w:p>
        </w:tc>
      </w:tr>
      <w:tr>
        <w:trPr>
          <w:cantSplit w:val="0"/>
          <w:trHeight w:val="975" w:hRule="atLeast"/>
          <w:tblHeader w:val="0"/>
        </w:trPr>
        <w:tc>
          <w:tcPr>
            <w:vAlign w:val="top"/>
          </w:tcPr>
          <w:p w:rsidR="00000000" w:rsidDel="00000000" w:rsidP="00000000" w:rsidRDefault="00000000" w:rsidRPr="00000000" w14:paraId="0000009A">
            <w:pPr>
              <w:jc w:val="both"/>
              <w:rPr>
                <w:rFonts w:ascii="Arial" w:cs="Arial" w:eastAsia="Arial" w:hAnsi="Arial"/>
                <w:b w:val="0"/>
                <w:vertAlign w:val="baseline"/>
              </w:rPr>
            </w:pPr>
            <w:r w:rsidDel="00000000" w:rsidR="00000000" w:rsidRPr="00000000">
              <w:rPr>
                <w:rFonts w:ascii="Arial" w:cs="Arial" w:eastAsia="Arial" w:hAnsi="Arial"/>
                <w:b w:val="1"/>
                <w:color w:val="ff0000"/>
                <w:vertAlign w:val="baseline"/>
                <w:rtl w:val="0"/>
              </w:rPr>
              <w:t xml:space="preserve">Year 5</w:t>
            </w:r>
            <w:r w:rsidDel="00000000" w:rsidR="00000000" w:rsidRPr="00000000">
              <w:rPr>
                <w:rtl w:val="0"/>
              </w:rPr>
            </w:r>
          </w:p>
        </w:tc>
        <w:tc>
          <w:tcPr>
            <w:vAlign w:val="top"/>
          </w:tcPr>
          <w:p w:rsidR="00000000" w:rsidDel="00000000" w:rsidP="00000000" w:rsidRDefault="00000000" w:rsidRPr="00000000" w14:paraId="0000009B">
            <w:pPr>
              <w:rPr>
                <w:rFonts w:ascii="Arial" w:cs="Arial" w:eastAsia="Arial" w:hAnsi="Arial"/>
                <w:b w:val="0"/>
                <w:vertAlign w:val="baseline"/>
              </w:rPr>
            </w:pPr>
            <w:r w:rsidDel="00000000" w:rsidR="00000000" w:rsidRPr="00000000">
              <w:rPr>
                <w:rFonts w:ascii="Arial" w:cs="Arial" w:eastAsia="Arial" w:hAnsi="Arial"/>
                <w:b w:val="1"/>
                <w:rtl w:val="0"/>
              </w:rPr>
              <w:t xml:space="preserve">Plant reproduction</w:t>
            </w:r>
            <w:r w:rsidDel="00000000" w:rsidR="00000000" w:rsidRPr="00000000">
              <w:rPr>
                <w:rtl w:val="0"/>
              </w:rPr>
            </w:r>
          </w:p>
          <w:p w:rsidR="00000000" w:rsidDel="00000000" w:rsidP="00000000" w:rsidRDefault="00000000" w:rsidRPr="00000000" w14:paraId="0000009C">
            <w:pPr>
              <w:rPr>
                <w:rFonts w:ascii="Arial" w:cs="Arial" w:eastAsia="Arial" w:hAnsi="Arial"/>
                <w:b w:val="1"/>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b w:val="0"/>
                <w:vertAlign w:val="baseline"/>
              </w:rPr>
            </w:pPr>
            <w:r w:rsidDel="00000000" w:rsidR="00000000" w:rsidRPr="00000000">
              <w:rPr>
                <w:rFonts w:ascii="Arial" w:cs="Arial" w:eastAsia="Arial" w:hAnsi="Arial"/>
                <w:b w:val="1"/>
                <w:rtl w:val="0"/>
              </w:rPr>
              <w:t xml:space="preserve">Properties and changes of materials</w:t>
            </w:r>
            <w:r w:rsidDel="00000000" w:rsidR="00000000" w:rsidRPr="00000000">
              <w:rPr>
                <w:rtl w:val="0"/>
              </w:rPr>
            </w:r>
          </w:p>
        </w:tc>
        <w:tc>
          <w:tcPr>
            <w:vAlign w:val="top"/>
          </w:tcPr>
          <w:p w:rsidR="00000000" w:rsidDel="00000000" w:rsidP="00000000" w:rsidRDefault="00000000" w:rsidRPr="00000000" w14:paraId="0000009E">
            <w:pPr>
              <w:rPr>
                <w:rFonts w:ascii="Arial" w:cs="Arial" w:eastAsia="Arial" w:hAnsi="Arial"/>
                <w:b w:val="0"/>
                <w:vertAlign w:val="baseline"/>
              </w:rPr>
            </w:pPr>
            <w:r w:rsidDel="00000000" w:rsidR="00000000" w:rsidRPr="00000000">
              <w:rPr>
                <w:rFonts w:ascii="Arial" w:cs="Arial" w:eastAsia="Arial" w:hAnsi="Arial"/>
                <w:b w:val="1"/>
                <w:rtl w:val="0"/>
              </w:rPr>
              <w:t xml:space="preserve">Forces</w:t>
            </w:r>
            <w:r w:rsidDel="00000000" w:rsidR="00000000" w:rsidRPr="00000000">
              <w:rPr>
                <w:rtl w:val="0"/>
              </w:rPr>
            </w:r>
          </w:p>
          <w:p w:rsidR="00000000" w:rsidDel="00000000" w:rsidP="00000000" w:rsidRDefault="00000000" w:rsidRPr="00000000" w14:paraId="0000009F">
            <w:pPr>
              <w:rPr>
                <w:rFonts w:ascii="Arial" w:cs="Arial" w:eastAsia="Arial" w:hAnsi="Arial"/>
                <w:b w:val="1"/>
              </w:rPr>
            </w:pPr>
            <w:r w:rsidDel="00000000" w:rsidR="00000000" w:rsidRPr="00000000">
              <w:rPr>
                <w:rtl w:val="0"/>
              </w:rPr>
            </w:r>
          </w:p>
          <w:p w:rsidR="00000000" w:rsidDel="00000000" w:rsidP="00000000" w:rsidRDefault="00000000" w:rsidRPr="00000000" w14:paraId="000000A0">
            <w:pPr>
              <w:rPr>
                <w:rFonts w:ascii="Arial" w:cs="Arial" w:eastAsia="Arial" w:hAnsi="Arial"/>
                <w:b w:val="0"/>
                <w:vertAlign w:val="baseline"/>
              </w:rPr>
            </w:pPr>
            <w:r w:rsidDel="00000000" w:rsidR="00000000" w:rsidRPr="00000000">
              <w:rPr>
                <w:rFonts w:ascii="Arial" w:cs="Arial" w:eastAsia="Arial" w:hAnsi="Arial"/>
                <w:b w:val="1"/>
                <w:rtl w:val="0"/>
              </w:rPr>
              <w:t xml:space="preserve">Earth and Space</w:t>
            </w:r>
            <w:r w:rsidDel="00000000" w:rsidR="00000000" w:rsidRPr="00000000">
              <w:rPr>
                <w:rtl w:val="0"/>
              </w:rPr>
            </w:r>
          </w:p>
          <w:p w:rsidR="00000000" w:rsidDel="00000000" w:rsidP="00000000" w:rsidRDefault="00000000" w:rsidRPr="00000000" w14:paraId="000000A1">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2">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Animals and Habitats</w:t>
            </w:r>
            <w:r w:rsidDel="00000000" w:rsidR="00000000" w:rsidRPr="00000000">
              <w:rPr>
                <w:rtl w:val="0"/>
              </w:rPr>
            </w:r>
          </w:p>
          <w:p w:rsidR="00000000" w:rsidDel="00000000" w:rsidP="00000000" w:rsidRDefault="00000000" w:rsidRPr="00000000" w14:paraId="000000A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Humans body changes(puberty)</w:t>
            </w:r>
            <w:r w:rsidDel="00000000" w:rsidR="00000000" w:rsidRPr="00000000">
              <w:rPr>
                <w:rtl w:val="0"/>
              </w:rPr>
            </w:r>
          </w:p>
          <w:p w:rsidR="00000000" w:rsidDel="00000000" w:rsidP="00000000" w:rsidRDefault="00000000" w:rsidRPr="00000000" w14:paraId="000000A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b w:val="0"/>
                <w:vertAlign w:val="baseline"/>
              </w:rPr>
            </w:pPr>
            <w:r w:rsidDel="00000000" w:rsidR="00000000" w:rsidRPr="00000000">
              <w:rPr>
                <w:rtl w:val="0"/>
              </w:rPr>
            </w:r>
          </w:p>
        </w:tc>
      </w:tr>
      <w:tr>
        <w:trPr>
          <w:cantSplit w:val="0"/>
          <w:trHeight w:val="975" w:hRule="atLeast"/>
          <w:tblHeader w:val="0"/>
        </w:trPr>
        <w:tc>
          <w:tcPr>
            <w:vAlign w:val="top"/>
          </w:tcPr>
          <w:p w:rsidR="00000000" w:rsidDel="00000000" w:rsidP="00000000" w:rsidRDefault="00000000" w:rsidRPr="00000000" w14:paraId="000000A6">
            <w:pPr>
              <w:jc w:val="both"/>
              <w:rPr>
                <w:rFonts w:ascii="Arial" w:cs="Arial" w:eastAsia="Arial" w:hAnsi="Arial"/>
                <w:b w:val="0"/>
                <w:color w:val="ff0000"/>
                <w:vertAlign w:val="baseline"/>
              </w:rPr>
            </w:pPr>
            <w:r w:rsidDel="00000000" w:rsidR="00000000" w:rsidRPr="00000000">
              <w:rPr>
                <w:rFonts w:ascii="Arial" w:cs="Arial" w:eastAsia="Arial" w:hAnsi="Arial"/>
                <w:b w:val="1"/>
                <w:color w:val="ff0000"/>
                <w:vertAlign w:val="baseline"/>
                <w:rtl w:val="0"/>
              </w:rPr>
              <w:t xml:space="preserve">Year 6</w:t>
            </w:r>
            <w:r w:rsidDel="00000000" w:rsidR="00000000" w:rsidRPr="00000000">
              <w:rPr>
                <w:rtl w:val="0"/>
              </w:rPr>
            </w:r>
          </w:p>
        </w:tc>
        <w:tc>
          <w:tcPr>
            <w:vAlign w:val="top"/>
          </w:tcPr>
          <w:p w:rsidR="00000000" w:rsidDel="00000000" w:rsidP="00000000" w:rsidRDefault="00000000" w:rsidRPr="00000000" w14:paraId="000000A7">
            <w:pPr>
              <w:rPr>
                <w:rFonts w:ascii="Arial" w:cs="Arial" w:eastAsia="Arial" w:hAnsi="Arial"/>
                <w:b w:val="1"/>
              </w:rPr>
            </w:pPr>
            <w:r w:rsidDel="00000000" w:rsidR="00000000" w:rsidRPr="00000000">
              <w:rPr>
                <w:rFonts w:ascii="Arial" w:cs="Arial" w:eastAsia="Arial" w:hAnsi="Arial"/>
                <w:b w:val="1"/>
                <w:rtl w:val="0"/>
              </w:rPr>
              <w:t xml:space="preserve">Classification </w:t>
            </w:r>
          </w:p>
          <w:p w:rsidR="00000000" w:rsidDel="00000000" w:rsidP="00000000" w:rsidRDefault="00000000" w:rsidRPr="00000000" w14:paraId="000000A8">
            <w:pPr>
              <w:rPr>
                <w:rFonts w:ascii="Arial" w:cs="Arial" w:eastAsia="Arial" w:hAnsi="Arial"/>
                <w:b w:val="1"/>
              </w:rPr>
            </w:pPr>
            <w:r w:rsidDel="00000000" w:rsidR="00000000" w:rsidRPr="00000000">
              <w:rPr>
                <w:rtl w:val="0"/>
              </w:rPr>
            </w:r>
          </w:p>
          <w:p w:rsidR="00000000" w:rsidDel="00000000" w:rsidP="00000000" w:rsidRDefault="00000000" w:rsidRPr="00000000" w14:paraId="000000A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Light</w:t>
            </w:r>
            <w:r w:rsidDel="00000000" w:rsidR="00000000" w:rsidRPr="00000000">
              <w:rPr>
                <w:rtl w:val="0"/>
              </w:rPr>
            </w:r>
          </w:p>
          <w:p w:rsidR="00000000" w:rsidDel="00000000" w:rsidP="00000000" w:rsidRDefault="00000000" w:rsidRPr="00000000" w14:paraId="000000AA">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B">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Electricity</w:t>
            </w:r>
          </w:p>
          <w:p w:rsidR="00000000" w:rsidDel="00000000" w:rsidP="00000000" w:rsidRDefault="00000000" w:rsidRPr="00000000" w14:paraId="000000AC">
            <w:pPr>
              <w:rPr>
                <w:rFonts w:ascii="Arial" w:cs="Arial" w:eastAsia="Arial" w:hAnsi="Arial"/>
                <w:b w:val="1"/>
              </w:rPr>
            </w:pPr>
            <w:r w:rsidDel="00000000" w:rsidR="00000000" w:rsidRPr="00000000">
              <w:rPr>
                <w:rtl w:val="0"/>
              </w:rPr>
            </w:r>
          </w:p>
          <w:p w:rsidR="00000000" w:rsidDel="00000000" w:rsidP="00000000" w:rsidRDefault="00000000" w:rsidRPr="00000000" w14:paraId="000000AD">
            <w:pPr>
              <w:rPr>
                <w:rFonts w:ascii="Arial" w:cs="Arial" w:eastAsia="Arial" w:hAnsi="Arial"/>
                <w:b w:val="0"/>
                <w:vertAlign w:val="baseline"/>
              </w:rPr>
            </w:pPr>
            <w:r w:rsidDel="00000000" w:rsidR="00000000" w:rsidRPr="00000000">
              <w:rPr>
                <w:rFonts w:ascii="Arial" w:cs="Arial" w:eastAsia="Arial" w:hAnsi="Arial"/>
                <w:b w:val="1"/>
                <w:rtl w:val="0"/>
              </w:rPr>
              <w:t xml:space="preserve">Animals including humans (Circulatory system)</w:t>
            </w:r>
            <w:r w:rsidDel="00000000" w:rsidR="00000000" w:rsidRPr="00000000">
              <w:rPr>
                <w:rtl w:val="0"/>
              </w:rPr>
            </w:r>
          </w:p>
        </w:tc>
        <w:tc>
          <w:tcPr>
            <w:vAlign w:val="top"/>
          </w:tcPr>
          <w:p w:rsidR="00000000" w:rsidDel="00000000" w:rsidP="00000000" w:rsidRDefault="00000000" w:rsidRPr="00000000" w14:paraId="000000AE">
            <w:pPr>
              <w:rPr>
                <w:rFonts w:ascii="Arial" w:cs="Arial" w:eastAsia="Arial" w:hAnsi="Arial"/>
                <w:b w:val="0"/>
                <w:vertAlign w:val="baseline"/>
              </w:rPr>
            </w:pPr>
            <w:r w:rsidDel="00000000" w:rsidR="00000000" w:rsidRPr="00000000">
              <w:rPr>
                <w:rFonts w:ascii="Arial" w:cs="Arial" w:eastAsia="Arial" w:hAnsi="Arial"/>
                <w:b w:val="1"/>
                <w:rtl w:val="0"/>
              </w:rPr>
              <w:t xml:space="preserve">Evolution, adaption and inheritance</w:t>
            </w:r>
            <w:r w:rsidDel="00000000" w:rsidR="00000000" w:rsidRPr="00000000">
              <w:rPr>
                <w:rtl w:val="0"/>
              </w:rPr>
            </w:r>
          </w:p>
        </w:tc>
      </w:tr>
    </w:tbl>
    <w:p w:rsidR="00000000" w:rsidDel="00000000" w:rsidP="00000000" w:rsidRDefault="00000000" w:rsidRPr="00000000" w14:paraId="000000AF">
      <w:pPr>
        <w:jc w:val="both"/>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B0">
      <w:pPr>
        <w:jc w:val="both"/>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Useful Resources</w:t>
      </w:r>
      <w:r w:rsidDel="00000000" w:rsidR="00000000" w:rsidRPr="00000000">
        <w:rPr>
          <w:rtl w:val="0"/>
        </w:rPr>
      </w:r>
    </w:p>
    <w:p w:rsidR="00000000" w:rsidDel="00000000" w:rsidP="00000000" w:rsidRDefault="00000000" w:rsidRPr="00000000" w14:paraId="000000B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2">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Exemplification of</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sz w:val="24"/>
          <w:szCs w:val="24"/>
          <w:vertAlign w:val="baseline"/>
          <w:rtl w:val="0"/>
        </w:rPr>
        <w:t xml:space="preserve">Science 1’ book produced by S.I.A.S</w:t>
      </w:r>
    </w:p>
    <w:p w:rsidR="00000000" w:rsidDel="00000000" w:rsidP="00000000" w:rsidRDefault="00000000" w:rsidRPr="00000000" w14:paraId="000000B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CLEAPSS</w:t>
      </w:r>
    </w:p>
    <w:p w:rsidR="00000000" w:rsidDel="00000000" w:rsidP="00000000" w:rsidRDefault="00000000" w:rsidRPr="00000000" w14:paraId="000000B4">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Teaching Scientific Enquiry’ CDROM from ASE (in ICT cupboard)</w:t>
      </w:r>
    </w:p>
    <w:p w:rsidR="00000000" w:rsidDel="00000000" w:rsidP="00000000" w:rsidRDefault="00000000" w:rsidRPr="00000000" w14:paraId="000000B5">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Science Resource Files LCP</w:t>
      </w:r>
    </w:p>
    <w:p w:rsidR="00000000" w:rsidDel="00000000" w:rsidP="00000000" w:rsidRDefault="00000000" w:rsidRPr="00000000" w14:paraId="000000B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Ready Resources Science   (KS2)- Scholastic</w:t>
      </w:r>
    </w:p>
    <w:p w:rsidR="00000000" w:rsidDel="00000000" w:rsidP="00000000" w:rsidRDefault="00000000" w:rsidRPr="00000000" w14:paraId="000000B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Handling Science Data (for Years 3-6) kept in each classroom</w:t>
      </w:r>
    </w:p>
    <w:p w:rsidR="00000000" w:rsidDel="00000000" w:rsidP="00000000" w:rsidRDefault="00000000" w:rsidRPr="00000000" w14:paraId="000000B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Active Assessment, Naylor &amp; Keogh </w:t>
      </w:r>
    </w:p>
    <w:p w:rsidR="00000000" w:rsidDel="00000000" w:rsidP="00000000" w:rsidRDefault="00000000" w:rsidRPr="00000000" w14:paraId="000000B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Rising Stars Science Assessment </w:t>
      </w:r>
    </w:p>
    <w:p w:rsidR="00000000" w:rsidDel="00000000" w:rsidP="00000000" w:rsidRDefault="00000000" w:rsidRPr="00000000" w14:paraId="000000BA">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“ActiVote” (in ICT safe)</w:t>
      </w:r>
    </w:p>
    <w:p w:rsidR="00000000" w:rsidDel="00000000" w:rsidP="00000000" w:rsidRDefault="00000000" w:rsidRPr="00000000" w14:paraId="000000BB">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C">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D">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E">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F">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0">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1">
      <w:pPr>
        <w:widowControl w:val="0"/>
        <w:jc w:val="center"/>
        <w:rPr>
          <w:rFonts w:ascii="Arial" w:cs="Arial" w:eastAsia="Arial" w:hAnsi="Arial"/>
          <w:sz w:val="96"/>
          <w:szCs w:val="96"/>
          <w:vertAlign w:val="baseline"/>
        </w:rPr>
      </w:pPr>
      <w:r w:rsidDel="00000000" w:rsidR="00000000" w:rsidRPr="00000000">
        <w:rPr>
          <w:rtl w:val="0"/>
        </w:rPr>
      </w:r>
    </w:p>
    <w:p w:rsidR="00000000" w:rsidDel="00000000" w:rsidP="00000000" w:rsidRDefault="00000000" w:rsidRPr="00000000" w14:paraId="000000C2">
      <w:pPr>
        <w:rPr>
          <w:rFonts w:ascii="Arial" w:cs="Arial" w:eastAsia="Arial" w:hAnsi="Arial"/>
          <w:sz w:val="96"/>
          <w:szCs w:val="96"/>
          <w:vertAlign w:val="baseline"/>
        </w:rPr>
      </w:pPr>
      <w:r w:rsidDel="00000000" w:rsidR="00000000" w:rsidRPr="00000000">
        <w:rPr>
          <w:rtl w:val="0"/>
        </w:rPr>
      </w:r>
    </w:p>
    <w:sectPr>
      <w:headerReference r:id="rId8" w:type="default"/>
      <w:footerReference r:id="rId9" w:type="default"/>
      <w:pgSz w:h="15840" w:w="12240" w:orient="portrait"/>
      <w:pgMar w:bottom="907" w:top="1134" w:left="1134" w:right="1021" w:header="720"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widowControl w:val="0"/>
      <w:rPr>
        <w:rFonts w:ascii="Noto Sans Symbols" w:cs="Noto Sans Symbols" w:eastAsia="Noto Sans Symbols" w:hAnsi="Noto Sans Symbols"/>
        <w:sz w:val="24"/>
        <w:szCs w:val="24"/>
        <w:vertAlign w:val="baseline"/>
      </w:rPr>
    </w:pPr>
    <w:r w:rsidDel="00000000" w:rsidR="00000000" w:rsidRPr="00000000">
      <w:rPr>
        <w:vertAlign w:val="baseline"/>
        <w:rtl w:val="0"/>
      </w:rPr>
      <w:tab/>
      <w:t xml:space="preserve">Science Policy</w:t>
      <w:tab/>
      <w:t xml:space="preserve">Page </w:t>
    </w:r>
    <w:r w:rsidDel="00000000" w:rsidR="00000000" w:rsidRPr="00000000">
      <w:rPr>
        <w:vertAlign w:val="baseline"/>
      </w:rPr>
      <w:fldChar w:fldCharType="begin"/>
      <w:instrText xml:space="preserve">PAGE</w:instrText>
      <w:fldChar w:fldCharType="separate"/>
      <w:fldChar w:fldCharType="end"/>
    </w:r>
    <w:r w:rsidDel="00000000" w:rsidR="00000000" w:rsidRPr="00000000">
      <w:rP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widowControl w:val="0"/>
      <w:rPr>
        <w:rFonts w:ascii="Noto Sans Symbols" w:cs="Noto Sans Symbols" w:eastAsia="Noto Sans Symbols" w:hAnsi="Noto Sans Symbols"/>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191" w:hanging="624"/>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widowControl w:val="0"/>
      <w:suppressAutoHyphens w:val="1"/>
      <w:spacing w:line="1" w:lineRule="atLeast"/>
      <w:ind w:leftChars="-1" w:rightChars="0" w:firstLineChars="-1"/>
      <w:textDirection w:val="btLr"/>
      <w:textAlignment w:val="top"/>
      <w:outlineLvl w:val="0"/>
    </w:pPr>
    <w:rPr>
      <w:b w:val="1"/>
      <w:snapToGrid w:val="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3">
    <w:name w:val="H3"/>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3"/>
    </w:pPr>
    <w:rPr>
      <w:b w:val="1"/>
      <w:noProof w:val="0"/>
      <w:snapToGrid w:val="0"/>
      <w:w w:val="100"/>
      <w:position w:val="-1"/>
      <w:sz w:val="28"/>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ulgaQdUoeshVJMUNk1XLzFsDQ==">CgMxLjA4AHIhMUhKS2RHQ3hTcFlWazhwR01uckUzRlZ2ZF9GNnVjeGZs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2021-05-06T06:55:00Z</dcterms:created>
  <dc:creator>NTL Internet</dc:creator>
</cp:coreProperties>
</file>